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880" w:firstLineChars="200"/>
        <w:rPr>
          <w:rFonts w:hint="eastAsia" w:ascii="方正小标宋_GBK" w:hAnsi="方正小标宋简体" w:eastAsia="方正小标宋_GBK" w:cs="方正小标宋简体"/>
          <w:sz w:val="44"/>
          <w:szCs w:val="44"/>
        </w:rPr>
      </w:pPr>
      <w:bookmarkStart w:id="0" w:name="_GoBack"/>
      <w:r>
        <w:rPr>
          <w:rFonts w:hint="eastAsia" w:ascii="方正小标宋_GBK" w:hAnsi="方正小标宋简体" w:eastAsia="方正小标宋_GBK" w:cs="方正小标宋简体"/>
          <w:sz w:val="44"/>
          <w:szCs w:val="44"/>
        </w:rPr>
        <w:t>六安市统计局预算绩效管理</w:t>
      </w:r>
      <w:r>
        <w:rPr>
          <w:rFonts w:hint="eastAsia" w:ascii="方正小标宋_GBK" w:hAnsi="方正小标宋简体" w:eastAsia="方正小标宋_GBK" w:cs="方正小标宋简体"/>
          <w:sz w:val="44"/>
          <w:szCs w:val="44"/>
          <w:lang w:eastAsia="zh-CN"/>
        </w:rPr>
        <w:t>暂行</w:t>
      </w:r>
      <w:r>
        <w:rPr>
          <w:rFonts w:hint="eastAsia" w:ascii="方正小标宋_GBK" w:hAnsi="方正小标宋简体" w:eastAsia="方正小标宋_GBK" w:cs="方正小标宋简体"/>
          <w:sz w:val="44"/>
          <w:szCs w:val="44"/>
        </w:rPr>
        <w:t>办法</w:t>
      </w:r>
    </w:p>
    <w:bookmarkEnd w:id="0"/>
    <w:p>
      <w:pPr>
        <w:spacing w:line="590" w:lineRule="exact"/>
        <w:ind w:firstLine="880" w:firstLineChars="200"/>
        <w:rPr>
          <w:rFonts w:hint="eastAsia" w:ascii="方正小标宋_GBK" w:hAnsi="方正小标宋简体" w:eastAsia="方正小标宋_GBK" w:cs="方正小标宋简体"/>
          <w:sz w:val="44"/>
          <w:szCs w:val="44"/>
          <w:lang w:val="en-US" w:eastAsia="zh-CN"/>
        </w:rPr>
      </w:pPr>
      <w:r>
        <w:rPr>
          <w:rFonts w:hint="eastAsia" w:ascii="方正小标宋_GBK" w:hAnsi="方正小标宋简体" w:eastAsia="方正小标宋_GBK" w:cs="方正小标宋简体"/>
          <w:sz w:val="44"/>
          <w:szCs w:val="44"/>
          <w:lang w:val="en-US" w:eastAsia="zh-CN"/>
        </w:rPr>
        <w:t xml:space="preserve">          (征求意见稿）</w:t>
      </w:r>
    </w:p>
    <w:p>
      <w:pPr>
        <w:spacing w:line="590" w:lineRule="exact"/>
        <w:rPr>
          <w:sz w:val="32"/>
          <w:szCs w:val="32"/>
        </w:rPr>
      </w:pPr>
    </w:p>
    <w:p>
      <w:pPr>
        <w:pStyle w:val="2"/>
        <w:widowControl/>
        <w:shd w:val="clear" w:color="auto" w:fill="FFFFFF"/>
        <w:spacing w:before="152" w:beforeLines="50" w:beforeAutospacing="0" w:after="152" w:afterLines="50" w:afterAutospacing="0" w:line="500" w:lineRule="atLeast"/>
        <w:ind w:left="1259" w:hanging="1259"/>
        <w:jc w:val="center"/>
        <w:rPr>
          <w:rFonts w:hint="eastAsia" w:ascii="黑体" w:hAnsi="宋体" w:eastAsia="黑体" w:cs="宋体"/>
          <w:sz w:val="32"/>
          <w:szCs w:val="32"/>
        </w:rPr>
      </w:pPr>
      <w:r>
        <w:rPr>
          <w:rFonts w:ascii="黑体" w:hAnsi="仿宋" w:eastAsia="黑体" w:cs="仿宋"/>
          <w:sz w:val="32"/>
          <w:szCs w:val="32"/>
          <w:shd w:val="clear" w:color="auto" w:fill="FFFFFF"/>
        </w:rPr>
        <w:t>第一章</w:t>
      </w:r>
      <w:r>
        <w:rPr>
          <w:rFonts w:hint="eastAsia" w:ascii="黑体" w:hAnsi="仿宋" w:eastAsia="黑体" w:cs="仿宋"/>
          <w:sz w:val="32"/>
          <w:szCs w:val="32"/>
          <w:shd w:val="clear" w:color="auto" w:fill="FFFFFF"/>
        </w:rPr>
        <w:t> 总则</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 w:hAnsi="仿宋" w:eastAsia="仿宋" w:cs="仿宋"/>
          <w:sz w:val="32"/>
          <w:szCs w:val="32"/>
          <w:shd w:val="clear" w:color="auto" w:fill="FFFFFF"/>
        </w:rPr>
        <w:t>　　</w:t>
      </w:r>
      <w:r>
        <w:rPr>
          <w:rFonts w:hint="eastAsia" w:ascii="仿宋" w:hAnsi="仿宋" w:eastAsia="仿宋" w:cs="仿宋"/>
          <w:b/>
          <w:sz w:val="32"/>
          <w:szCs w:val="32"/>
          <w:shd w:val="clear" w:color="auto" w:fill="FFFFFF"/>
        </w:rPr>
        <w:t xml:space="preserve">第一条  </w:t>
      </w:r>
      <w:r>
        <w:rPr>
          <w:rFonts w:hint="eastAsia" w:ascii="仿宋_GB2312" w:hAnsi="宋体" w:eastAsia="仿宋_GB2312" w:cs="宋体"/>
          <w:sz w:val="32"/>
          <w:szCs w:val="32"/>
        </w:rPr>
        <w:t>为加强财政资金预算科学化、精细化管理，强化支出责任，提高资金的使用效益与效率，根据有关文件规定，结合我局实际制定本办法。</w:t>
      </w:r>
    </w:p>
    <w:p>
      <w:pPr>
        <w:pStyle w:val="2"/>
        <w:widowControl/>
        <w:shd w:val="clear" w:color="auto" w:fill="FFFFFF"/>
        <w:spacing w:before="0" w:beforeAutospacing="0" w:after="0" w:afterAutospacing="0" w:line="500" w:lineRule="atLeast"/>
        <w:ind w:firstLine="591"/>
        <w:rPr>
          <w:rFonts w:hint="eastAsia" w:ascii="仿宋_GB2312" w:hAnsi="宋体" w:eastAsia="仿宋_GB2312" w:cs="宋体"/>
          <w:sz w:val="32"/>
          <w:szCs w:val="32"/>
        </w:rPr>
      </w:pPr>
      <w:r>
        <w:rPr>
          <w:rFonts w:hint="eastAsia" w:ascii="仿宋" w:hAnsi="仿宋" w:eastAsia="仿宋" w:cs="仿宋"/>
          <w:b/>
          <w:sz w:val="32"/>
          <w:szCs w:val="32"/>
          <w:shd w:val="clear" w:color="auto" w:fill="FFFFFF"/>
        </w:rPr>
        <w:t xml:space="preserve">第二条  </w:t>
      </w:r>
      <w:r>
        <w:rPr>
          <w:rFonts w:hint="eastAsia" w:ascii="仿宋_GB2312" w:hAnsi="宋体" w:eastAsia="仿宋_GB2312" w:cs="宋体"/>
          <w:sz w:val="32"/>
          <w:szCs w:val="32"/>
        </w:rPr>
        <w:t>预算绩效管理是政府绩效管理的重要组成部分，是一种以支出结果为导向的预算管理活动。逐步建立完善“预算编制有目标、预算执行有监控、预算完成有评价、评价结果有反馈、反馈结果有应用”的预算绩效管理机制。</w:t>
      </w:r>
    </w:p>
    <w:p>
      <w:pPr>
        <w:pStyle w:val="2"/>
        <w:widowControl/>
        <w:shd w:val="clear" w:color="auto" w:fill="FFFFFF"/>
        <w:spacing w:before="0" w:beforeAutospacing="0" w:after="0" w:afterAutospacing="0" w:line="500" w:lineRule="atLeast"/>
        <w:ind w:firstLine="591"/>
        <w:rPr>
          <w:rFonts w:hint="eastAsia" w:ascii="仿宋_GB2312" w:hAnsi="仿宋" w:eastAsia="仿宋_GB2312" w:cs="仿宋"/>
          <w:sz w:val="32"/>
          <w:szCs w:val="32"/>
          <w:shd w:val="clear" w:color="auto" w:fill="FFFFFF"/>
        </w:rPr>
      </w:pPr>
      <w:r>
        <w:rPr>
          <w:rFonts w:hint="eastAsia" w:ascii="仿宋" w:hAnsi="仿宋" w:eastAsia="仿宋" w:cs="仿宋"/>
          <w:b/>
          <w:sz w:val="32"/>
          <w:szCs w:val="32"/>
          <w:shd w:val="clear" w:color="auto" w:fill="FFFFFF"/>
        </w:rPr>
        <w:t>第三条</w:t>
      </w:r>
      <w:r>
        <w:rPr>
          <w:rFonts w:hint="eastAsia" w:ascii="仿宋" w:hAnsi="仿宋" w:eastAsia="仿宋" w:cs="仿宋"/>
          <w:sz w:val="32"/>
          <w:szCs w:val="32"/>
          <w:shd w:val="clear" w:color="auto" w:fill="FFFFFF"/>
        </w:rPr>
        <w:t> </w:t>
      </w:r>
      <w:r>
        <w:rPr>
          <w:rFonts w:hint="eastAsia" w:ascii="仿宋_GB2312" w:hAnsi="仿宋" w:eastAsia="仿宋_GB2312" w:cs="仿宋"/>
          <w:sz w:val="32"/>
          <w:szCs w:val="32"/>
          <w:shd w:val="clear" w:color="auto" w:fill="FFFFFF"/>
        </w:rPr>
        <w:t>预算绩效管理的遵循以下原则：</w:t>
      </w:r>
    </w:p>
    <w:p>
      <w:pPr>
        <w:pStyle w:val="2"/>
        <w:widowControl/>
        <w:numPr>
          <w:ilvl w:val="0"/>
          <w:numId w:val="1"/>
        </w:numPr>
        <w:shd w:val="clear" w:color="auto" w:fill="FFFFFF"/>
        <w:spacing w:before="0" w:beforeAutospacing="0" w:after="0" w:afterAutospacing="0" w:line="500" w:lineRule="atLeast"/>
        <w:ind w:firstLine="591"/>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全面系统。绩效管理贯穿于财政资金预算管理的每一个环节，涵盖资金项目立项、实施、监管、绩效评价和结果运用的全过程。</w:t>
      </w:r>
    </w:p>
    <w:p>
      <w:pPr>
        <w:pStyle w:val="2"/>
        <w:widowControl/>
        <w:shd w:val="clear" w:color="auto" w:fill="FFFFFF"/>
        <w:spacing w:before="0" w:beforeAutospacing="0" w:after="0" w:afterAutospacing="0" w:line="500" w:lineRule="atLeast"/>
        <w:ind w:firstLine="640" w:firstLineChars="200"/>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（二）科学规范。绩效管理严格执行规定程序和工作流程，结合支出情况，合理设置绩效目标及评价标准，客观开展绩效评价工作，真实反映财政资金使用绩效情况。</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 w:hAnsi="仿宋" w:eastAsia="仿宋" w:cs="仿宋"/>
          <w:sz w:val="32"/>
          <w:szCs w:val="32"/>
          <w:shd w:val="clear" w:color="auto" w:fill="FFFFFF"/>
        </w:rPr>
        <w:t>　　</w:t>
      </w:r>
      <w:r>
        <w:rPr>
          <w:rFonts w:hint="eastAsia" w:ascii="仿宋" w:hAnsi="仿宋" w:eastAsia="仿宋" w:cs="仿宋"/>
          <w:b/>
          <w:sz w:val="32"/>
          <w:szCs w:val="32"/>
          <w:shd w:val="clear" w:color="auto" w:fill="FFFFFF"/>
        </w:rPr>
        <w:t xml:space="preserve">第四条 </w:t>
      </w:r>
      <w:r>
        <w:rPr>
          <w:rFonts w:hint="eastAsia" w:ascii="仿宋_GB2312" w:hAnsi="仿宋" w:eastAsia="仿宋_GB2312" w:cs="仿宋"/>
          <w:b/>
          <w:sz w:val="32"/>
          <w:szCs w:val="32"/>
          <w:shd w:val="clear" w:color="auto" w:fill="FFFFFF"/>
        </w:rPr>
        <w:t xml:space="preserve"> </w:t>
      </w:r>
      <w:r>
        <w:rPr>
          <w:rFonts w:hint="eastAsia" w:ascii="仿宋_GB2312" w:hAnsi="仿宋" w:eastAsia="仿宋_GB2312" w:cs="仿宋"/>
          <w:sz w:val="32"/>
          <w:szCs w:val="32"/>
          <w:shd w:val="clear" w:color="auto" w:fill="FFFFFF"/>
        </w:rPr>
        <w:t>办公室负责预算绩效管理组织、指导，并配合财政部门做好相关工作。各相关科室是绩效管理的工作主体，负责预算绩效管理的具体实施。</w:t>
      </w:r>
    </w:p>
    <w:p>
      <w:pPr>
        <w:pStyle w:val="2"/>
        <w:widowControl/>
        <w:shd w:val="clear" w:color="auto" w:fill="FFFFFF"/>
        <w:spacing w:before="152" w:beforeLines="50" w:beforeAutospacing="0" w:after="152" w:afterLines="50" w:afterAutospacing="0" w:line="500" w:lineRule="atLeast"/>
        <w:ind w:left="1259" w:hanging="1259"/>
        <w:jc w:val="center"/>
        <w:rPr>
          <w:rFonts w:hint="eastAsia" w:ascii="黑体" w:hAnsi="仿宋" w:eastAsia="黑体" w:cs="仿宋"/>
          <w:sz w:val="32"/>
          <w:szCs w:val="32"/>
          <w:shd w:val="clear" w:color="auto" w:fill="FFFFFF"/>
        </w:rPr>
      </w:pPr>
      <w:r>
        <w:rPr>
          <w:rFonts w:ascii="黑体" w:hAnsi="仿宋" w:eastAsia="黑体" w:cs="仿宋"/>
          <w:sz w:val="32"/>
          <w:szCs w:val="32"/>
          <w:shd w:val="clear" w:color="auto" w:fill="FFFFFF"/>
        </w:rPr>
        <w:t>第二章</w:t>
      </w:r>
      <w:r>
        <w:rPr>
          <w:rFonts w:hint="eastAsia" w:ascii="黑体" w:hAnsi="仿宋" w:eastAsia="黑体" w:cs="仿宋"/>
          <w:sz w:val="32"/>
          <w:szCs w:val="32"/>
          <w:shd w:val="clear" w:color="auto" w:fill="FFFFFF"/>
        </w:rPr>
        <w:t> 预算绩效管理的内容与职责</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 w:hAnsi="仿宋" w:eastAsia="仿宋_GB2312" w:cs="仿宋"/>
          <w:sz w:val="32"/>
          <w:szCs w:val="32"/>
          <w:shd w:val="clear" w:color="auto" w:fill="FFFFFF"/>
        </w:rPr>
        <w:t>　　</w:t>
      </w:r>
      <w:r>
        <w:rPr>
          <w:rFonts w:hint="eastAsia" w:ascii="仿宋" w:hAnsi="仿宋" w:eastAsia="仿宋_GB2312" w:cs="仿宋"/>
          <w:b/>
          <w:sz w:val="32"/>
          <w:szCs w:val="32"/>
          <w:shd w:val="clear" w:color="auto" w:fill="FFFFFF"/>
        </w:rPr>
        <w:t xml:space="preserve">第五条  </w:t>
      </w:r>
      <w:r>
        <w:rPr>
          <w:rFonts w:hint="eastAsia" w:ascii="仿宋_GB2312" w:hAnsi="仿宋" w:eastAsia="仿宋_GB2312" w:cs="仿宋"/>
          <w:sz w:val="32"/>
          <w:szCs w:val="32"/>
          <w:shd w:val="clear" w:color="auto" w:fill="FFFFFF"/>
        </w:rPr>
        <w:t>预算绩效管理的对象为纳入预算管理的财政资金，包括市财政预算管理资金和中央拨款资金。</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 w:hAnsi="仿宋" w:eastAsia="仿宋_GB2312" w:cs="仿宋"/>
          <w:sz w:val="32"/>
          <w:szCs w:val="32"/>
          <w:shd w:val="clear" w:color="auto" w:fill="FFFFFF"/>
        </w:rPr>
        <w:t>　　</w:t>
      </w:r>
      <w:r>
        <w:rPr>
          <w:rFonts w:hint="eastAsia" w:ascii="仿宋" w:hAnsi="仿宋" w:eastAsia="仿宋_GB2312" w:cs="仿宋"/>
          <w:b/>
          <w:sz w:val="32"/>
          <w:szCs w:val="32"/>
          <w:shd w:val="clear" w:color="auto" w:fill="FFFFFF"/>
        </w:rPr>
        <w:t xml:space="preserve">第六条  </w:t>
      </w:r>
      <w:r>
        <w:rPr>
          <w:rFonts w:hint="eastAsia" w:ascii="仿宋_GB2312" w:hAnsi="仿宋" w:eastAsia="仿宋_GB2312" w:cs="仿宋"/>
          <w:sz w:val="32"/>
          <w:szCs w:val="32"/>
          <w:shd w:val="clear" w:color="auto" w:fill="FFFFFF"/>
        </w:rPr>
        <w:t>预算绩效管理的内容：</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　　（一）预算绩效目标管理。各科室编制下一年度预算或追加预算时，应同时编制预算绩效计划、绩效目标。办公室对提交的绩效目标按规定程序进行审核，不符合要求的，退回申请用款科室重新调整绩效目标；符合要求的，由办公室汇总交分管领导审核后提交市财政部门。</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　　（二）预算绩效运行跟踪监控管理。建立绩效运行跟踪监控机制，定期采集绩效运行信息并汇总分析，对绩效目标运行情况进行跟踪管理和监控。对上年度开展的重点项目评价工作进行绩效跟踪。</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　　（三）绩效评价管理。预算执行中期或结束后，要及时对预算资金的产出和结果进行绩效评价，重点评价产出和结果的经济性、效率性和效益性。用款科室要对预算执行情况进行自评，认真分析研究评价结果所反映的问题，努力查找资金使用和管理中的薄弱环节，制定改进和提高工作的措施。</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　　（四）绩效评价结果反馈与应用管理。根据财政部门绩效评价结果反馈，办公室应及时根据绩效评价结果，完善管理制度；用款科室应及时根据绩效评价结果，改进管理措施；各科室应将绩效评价结果作为安排以后年度预算的重要依据，为领导决策提供参考依据。</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　　</w:t>
      </w:r>
      <w:r>
        <w:rPr>
          <w:rFonts w:hint="eastAsia" w:ascii="仿宋_GB2312" w:hAnsi="仿宋" w:eastAsia="仿宋_GB2312" w:cs="仿宋"/>
          <w:b/>
          <w:sz w:val="32"/>
          <w:szCs w:val="32"/>
          <w:shd w:val="clear" w:color="auto" w:fill="FFFFFF"/>
        </w:rPr>
        <w:t xml:space="preserve">第七条  </w:t>
      </w:r>
      <w:r>
        <w:rPr>
          <w:rFonts w:hint="eastAsia" w:ascii="仿宋_GB2312" w:hAnsi="仿宋" w:eastAsia="仿宋_GB2312" w:cs="仿宋"/>
          <w:sz w:val="32"/>
          <w:szCs w:val="32"/>
          <w:shd w:val="clear" w:color="auto" w:fill="FFFFFF"/>
        </w:rPr>
        <w:t>主要职责：</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　　（一）办公室主要职责：</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　　1、建立健全本单位预算绩效管理制度。</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　　2、组织本局预算绩效管理。</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　　3、配合财政部门实施绩效管理。</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　　（二）各科室主要职责：</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　　1、本科室预算绩效管理自评工作。</w:t>
      </w:r>
    </w:p>
    <w:p>
      <w:pPr>
        <w:pStyle w:val="2"/>
        <w:widowControl/>
        <w:shd w:val="clear" w:color="auto" w:fill="FFFFFF"/>
        <w:spacing w:before="0" w:beforeAutospacing="0" w:after="0" w:afterAutospacing="0" w:line="500" w:lineRule="atLeast"/>
        <w:ind w:firstLine="600"/>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2、对预算绩效评价发现的问题，及时整改完善。</w:t>
      </w:r>
    </w:p>
    <w:p>
      <w:pPr>
        <w:pStyle w:val="2"/>
        <w:widowControl/>
        <w:shd w:val="clear" w:color="auto" w:fill="FFFFFF"/>
        <w:spacing w:before="152" w:beforeLines="50" w:beforeAutospacing="0" w:after="152" w:afterLines="50" w:afterAutospacing="0" w:line="500" w:lineRule="atLeast"/>
        <w:ind w:left="1259" w:hanging="1259"/>
        <w:jc w:val="center"/>
        <w:rPr>
          <w:rFonts w:hint="eastAsia" w:ascii="黑体" w:hAnsi="仿宋" w:eastAsia="黑体" w:cs="仿宋"/>
          <w:sz w:val="32"/>
          <w:szCs w:val="32"/>
          <w:shd w:val="clear" w:color="auto" w:fill="FFFFFF"/>
        </w:rPr>
      </w:pPr>
      <w:r>
        <w:rPr>
          <w:rFonts w:hint="eastAsia" w:ascii="黑体" w:hAnsi="仿宋" w:eastAsia="黑体" w:cs="仿宋"/>
          <w:sz w:val="32"/>
          <w:szCs w:val="32"/>
          <w:shd w:val="clear" w:color="auto" w:fill="FFFFFF"/>
        </w:rPr>
        <w:t>第三章 预算绩效目标管理</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 w:hAnsi="仿宋" w:eastAsia="仿宋_GB2312" w:cs="仿宋"/>
          <w:sz w:val="32"/>
          <w:szCs w:val="32"/>
          <w:shd w:val="clear" w:color="auto" w:fill="FFFFFF"/>
        </w:rPr>
        <w:t>　　</w:t>
      </w:r>
      <w:r>
        <w:rPr>
          <w:rFonts w:hint="eastAsia" w:ascii="仿宋" w:hAnsi="仿宋" w:eastAsia="仿宋_GB2312" w:cs="仿宋"/>
          <w:b/>
          <w:sz w:val="32"/>
          <w:szCs w:val="32"/>
          <w:shd w:val="clear" w:color="auto" w:fill="FFFFFF"/>
        </w:rPr>
        <w:t xml:space="preserve">第八条 </w:t>
      </w:r>
      <w:r>
        <w:rPr>
          <w:rFonts w:hint="eastAsia" w:ascii="仿宋_GB2312" w:hAnsi="仿宋" w:eastAsia="仿宋_GB2312" w:cs="仿宋"/>
          <w:b/>
          <w:sz w:val="32"/>
          <w:szCs w:val="32"/>
          <w:shd w:val="clear" w:color="auto" w:fill="FFFFFF"/>
        </w:rPr>
        <w:t xml:space="preserve"> </w:t>
      </w:r>
      <w:r>
        <w:rPr>
          <w:rFonts w:hint="eastAsia" w:ascii="仿宋_GB2312" w:hAnsi="仿宋" w:eastAsia="仿宋_GB2312" w:cs="仿宋"/>
          <w:sz w:val="32"/>
          <w:szCs w:val="32"/>
          <w:shd w:val="clear" w:color="auto" w:fill="FFFFFF"/>
        </w:rPr>
        <w:t>绩效目标是指绩效管理的对象计划在一定期限内预计达到的产出和效果，由各业务科室在上年年中申报项目经费预算或需追加项目经费预算时填报。</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 w:hAnsi="仿宋" w:eastAsia="仿宋_GB2312" w:cs="仿宋"/>
          <w:sz w:val="32"/>
          <w:szCs w:val="32"/>
          <w:shd w:val="clear" w:color="auto" w:fill="FFFFFF"/>
        </w:rPr>
        <w:t>　　</w:t>
      </w:r>
      <w:r>
        <w:rPr>
          <w:rFonts w:hint="eastAsia" w:ascii="仿宋" w:hAnsi="仿宋" w:eastAsia="仿宋_GB2312" w:cs="仿宋"/>
          <w:b/>
          <w:sz w:val="32"/>
          <w:szCs w:val="32"/>
          <w:shd w:val="clear" w:color="auto" w:fill="FFFFFF"/>
        </w:rPr>
        <w:t xml:space="preserve">第九条 </w:t>
      </w:r>
      <w:r>
        <w:rPr>
          <w:rFonts w:hint="eastAsia" w:ascii="仿宋_GB2312" w:hAnsi="仿宋" w:eastAsia="仿宋_GB2312" w:cs="仿宋"/>
          <w:b/>
          <w:sz w:val="32"/>
          <w:szCs w:val="32"/>
          <w:shd w:val="clear" w:color="auto" w:fill="FFFFFF"/>
        </w:rPr>
        <w:t xml:space="preserve"> </w:t>
      </w:r>
      <w:r>
        <w:rPr>
          <w:rFonts w:hint="eastAsia" w:ascii="仿宋_GB2312" w:hAnsi="仿宋" w:eastAsia="仿宋_GB2312" w:cs="仿宋"/>
          <w:sz w:val="32"/>
          <w:szCs w:val="32"/>
          <w:shd w:val="clear" w:color="auto" w:fill="FFFFFF"/>
        </w:rPr>
        <w:t>预算绩效目标应当包括以下主要内容：</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　　（一）预期产出，包括接受调查对象和培训人员的数量；调查数据和培训的质量；完成调查和培训的时间。</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　　（二）预期效果，包括社会效益、可持续影响等；</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　　（三）服务对象或接受调查对象的满意程度；</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　　（四）达到预期产出所需要的成本费用；</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　　（五）其他。</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 w:hAnsi="仿宋" w:eastAsia="仿宋" w:cs="仿宋"/>
          <w:sz w:val="32"/>
          <w:szCs w:val="32"/>
          <w:shd w:val="clear" w:color="auto" w:fill="FFFFFF"/>
        </w:rPr>
        <w:t>　</w:t>
      </w:r>
      <w:r>
        <w:rPr>
          <w:rFonts w:hint="eastAsia" w:ascii="仿宋" w:hAnsi="仿宋" w:eastAsia="仿宋_GB2312" w:cs="仿宋"/>
          <w:sz w:val="32"/>
          <w:szCs w:val="32"/>
          <w:shd w:val="clear" w:color="auto" w:fill="FFFFFF"/>
        </w:rPr>
        <w:t>　</w:t>
      </w:r>
      <w:r>
        <w:rPr>
          <w:rFonts w:hint="eastAsia" w:ascii="仿宋" w:hAnsi="仿宋" w:eastAsia="仿宋_GB2312" w:cs="仿宋"/>
          <w:b/>
          <w:sz w:val="32"/>
          <w:szCs w:val="32"/>
          <w:shd w:val="clear" w:color="auto" w:fill="FFFFFF"/>
        </w:rPr>
        <w:t xml:space="preserve">第十条  </w:t>
      </w:r>
      <w:r>
        <w:rPr>
          <w:rFonts w:hint="eastAsia" w:ascii="仿宋_GB2312" w:hAnsi="仿宋" w:eastAsia="仿宋_GB2312" w:cs="仿宋"/>
          <w:sz w:val="32"/>
          <w:szCs w:val="32"/>
          <w:shd w:val="clear" w:color="auto" w:fill="FFFFFF"/>
        </w:rPr>
        <w:t>绩效目标应当符合以下要求：</w:t>
      </w:r>
    </w:p>
    <w:p>
      <w:pPr>
        <w:pStyle w:val="2"/>
        <w:widowControl/>
        <w:shd w:val="clear" w:color="auto" w:fill="FFFFFF"/>
        <w:spacing w:before="0" w:beforeAutospacing="0" w:after="0" w:afterAutospacing="0" w:line="500" w:lineRule="atLeast"/>
        <w:rPr>
          <w:rFonts w:hint="eastAsia" w:ascii="仿宋_GB2312" w:hAnsi="宋体" w:eastAsia="仿宋_GB2312" w:cs="宋体"/>
          <w:spacing w:val="-4"/>
          <w:sz w:val="32"/>
          <w:szCs w:val="32"/>
        </w:rPr>
      </w:pPr>
      <w:r>
        <w:rPr>
          <w:rFonts w:hint="eastAsia" w:ascii="仿宋_GB2312" w:hAnsi="仿宋" w:eastAsia="仿宋_GB2312" w:cs="仿宋"/>
          <w:sz w:val="32"/>
          <w:szCs w:val="32"/>
          <w:shd w:val="clear" w:color="auto" w:fill="FFFFFF"/>
        </w:rPr>
        <w:t>　　（一）</w:t>
      </w:r>
      <w:r>
        <w:rPr>
          <w:rFonts w:hint="eastAsia" w:ascii="仿宋_GB2312" w:hAnsi="仿宋" w:eastAsia="仿宋_GB2312" w:cs="仿宋"/>
          <w:spacing w:val="-4"/>
          <w:sz w:val="32"/>
          <w:szCs w:val="32"/>
          <w:shd w:val="clear" w:color="auto" w:fill="FFFFFF"/>
        </w:rPr>
        <w:t>指向明确。绩效目标要符合国民经济和社会发展规划、部门职能，并与相应的财政支出范围、方向、效果紧密相关。</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　　（二）具体细化。绩效目标应当从数量、质量、成本和时效等方面进行细化。尽量进行定量表述，不能以量化形式表述的，可以采用定性的分级分档形式表述。</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　　（三）合理可行。制定绩效目标时要经过调查研究和科学论证，目标要符合客观实际。</w:t>
      </w:r>
    </w:p>
    <w:p>
      <w:pPr>
        <w:pStyle w:val="2"/>
        <w:widowControl/>
        <w:shd w:val="clear" w:color="auto" w:fill="FFFFFF"/>
        <w:spacing w:before="0" w:beforeAutospacing="0" w:after="0" w:afterAutospacing="0" w:line="500" w:lineRule="atLeast"/>
        <w:ind w:firstLine="591"/>
        <w:rPr>
          <w:rFonts w:hint="eastAsia" w:ascii="仿宋_GB2312" w:hAnsi="仿宋" w:eastAsia="仿宋_GB2312" w:cs="仿宋"/>
          <w:sz w:val="32"/>
          <w:szCs w:val="32"/>
          <w:shd w:val="clear" w:color="auto" w:fill="FFFFFF"/>
        </w:rPr>
      </w:pPr>
      <w:r>
        <w:rPr>
          <w:rFonts w:hint="eastAsia" w:ascii="仿宋" w:hAnsi="仿宋" w:eastAsia="仿宋_GB2312" w:cs="仿宋"/>
          <w:b/>
          <w:sz w:val="32"/>
          <w:szCs w:val="32"/>
          <w:shd w:val="clear" w:color="auto" w:fill="FFFFFF"/>
        </w:rPr>
        <w:t xml:space="preserve">第十一条  </w:t>
      </w:r>
      <w:r>
        <w:rPr>
          <w:rFonts w:hint="eastAsia" w:ascii="仿宋_GB2312" w:hAnsi="仿宋" w:eastAsia="仿宋_GB2312" w:cs="仿宋"/>
          <w:sz w:val="32"/>
          <w:szCs w:val="32"/>
          <w:shd w:val="clear" w:color="auto" w:fill="FFFFFF"/>
        </w:rPr>
        <w:t>各科室必须在编制下一年度预算或追加预算时，根据编制预算的总体要求及发展规划，按规定的时间报送预算绩效目标申报表及有关材料，经分管领导审核后交办公室。</w:t>
      </w:r>
    </w:p>
    <w:p>
      <w:pPr>
        <w:pStyle w:val="2"/>
        <w:widowControl/>
        <w:shd w:val="clear" w:color="auto" w:fill="FFFFFF"/>
        <w:spacing w:before="0" w:beforeAutospacing="0" w:after="0" w:afterAutospacing="0" w:line="500" w:lineRule="atLeast"/>
        <w:ind w:firstLine="591"/>
        <w:rPr>
          <w:rFonts w:hint="eastAsia" w:ascii="仿宋_GB2312" w:hAnsi="宋体" w:eastAsia="仿宋_GB2312" w:cs="宋体"/>
          <w:sz w:val="32"/>
          <w:szCs w:val="32"/>
        </w:rPr>
      </w:pPr>
      <w:r>
        <w:rPr>
          <w:rFonts w:hint="eastAsia" w:ascii="仿宋" w:hAnsi="仿宋" w:eastAsia="仿宋_GB2312" w:cs="仿宋"/>
          <w:b/>
          <w:sz w:val="32"/>
          <w:szCs w:val="32"/>
          <w:shd w:val="clear" w:color="auto" w:fill="FFFFFF"/>
        </w:rPr>
        <w:t xml:space="preserve">第十二条  </w:t>
      </w:r>
      <w:r>
        <w:rPr>
          <w:rFonts w:hint="eastAsia" w:ascii="仿宋_GB2312" w:hAnsi="仿宋" w:eastAsia="仿宋_GB2312" w:cs="仿宋"/>
          <w:sz w:val="32"/>
          <w:szCs w:val="32"/>
          <w:shd w:val="clear" w:color="auto" w:fill="FFFFFF"/>
        </w:rPr>
        <w:t>办公室汇总各科室绩效目标表经局长办公会议讨论通过后报财政部门。</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 w:hAnsi="仿宋" w:eastAsia="仿宋_GB2312" w:cs="仿宋"/>
          <w:sz w:val="32"/>
          <w:szCs w:val="32"/>
          <w:shd w:val="clear" w:color="auto" w:fill="FFFFFF"/>
        </w:rPr>
        <w:t>　　</w:t>
      </w:r>
      <w:r>
        <w:rPr>
          <w:rFonts w:hint="eastAsia" w:ascii="仿宋" w:hAnsi="仿宋" w:eastAsia="仿宋_GB2312" w:cs="仿宋"/>
          <w:b/>
          <w:sz w:val="32"/>
          <w:szCs w:val="32"/>
          <w:shd w:val="clear" w:color="auto" w:fill="FFFFFF"/>
        </w:rPr>
        <w:t xml:space="preserve">第十三条  </w:t>
      </w:r>
      <w:r>
        <w:rPr>
          <w:rFonts w:hint="eastAsia" w:ascii="仿宋_GB2312" w:hAnsi="仿宋" w:eastAsia="仿宋_GB2312" w:cs="仿宋"/>
          <w:sz w:val="32"/>
          <w:szCs w:val="32"/>
          <w:shd w:val="clear" w:color="auto" w:fill="FFFFFF"/>
        </w:rPr>
        <w:t>项目绩效目标评审内容包括：项目实施依据的充分性、目标合理性及可行性、资金预算的准确性、实施计划的科学性等。</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 w:hAnsi="仿宋" w:eastAsia="仿宋_GB2312" w:cs="仿宋"/>
          <w:sz w:val="32"/>
          <w:szCs w:val="32"/>
          <w:shd w:val="clear" w:color="auto" w:fill="FFFFFF"/>
        </w:rPr>
        <w:t>　　</w:t>
      </w:r>
      <w:r>
        <w:rPr>
          <w:rFonts w:hint="eastAsia" w:ascii="仿宋" w:hAnsi="仿宋" w:eastAsia="仿宋_GB2312" w:cs="仿宋"/>
          <w:b/>
          <w:sz w:val="32"/>
          <w:szCs w:val="32"/>
          <w:shd w:val="clear" w:color="auto" w:fill="FFFFFF"/>
        </w:rPr>
        <w:t xml:space="preserve">第十四条 </w:t>
      </w:r>
      <w:r>
        <w:rPr>
          <w:rFonts w:hint="eastAsia" w:ascii="仿宋_GB2312" w:hAnsi="仿宋" w:eastAsia="仿宋_GB2312" w:cs="仿宋"/>
          <w:b/>
          <w:sz w:val="32"/>
          <w:szCs w:val="32"/>
          <w:shd w:val="clear" w:color="auto" w:fill="FFFFFF"/>
        </w:rPr>
        <w:t xml:space="preserve"> </w:t>
      </w:r>
      <w:r>
        <w:rPr>
          <w:rFonts w:hint="eastAsia" w:ascii="仿宋_GB2312" w:hAnsi="仿宋" w:eastAsia="仿宋_GB2312" w:cs="仿宋"/>
          <w:sz w:val="32"/>
          <w:szCs w:val="32"/>
          <w:shd w:val="clear" w:color="auto" w:fill="FFFFFF"/>
        </w:rPr>
        <w:t>绩效目标一经由财政部门确定，原则上不予调整，确因特殊原因需要调整，按原申报评审程序执行。</w:t>
      </w:r>
    </w:p>
    <w:p>
      <w:pPr>
        <w:pStyle w:val="2"/>
        <w:widowControl/>
        <w:shd w:val="clear" w:color="auto" w:fill="FFFFFF"/>
        <w:spacing w:before="152" w:beforeLines="50" w:beforeAutospacing="0" w:after="152" w:afterLines="50" w:afterAutospacing="0" w:line="500" w:lineRule="atLeast"/>
        <w:jc w:val="center"/>
        <w:rPr>
          <w:rFonts w:hint="eastAsia" w:ascii="黑体" w:hAnsi="仿宋" w:eastAsia="黑体" w:cs="仿宋"/>
          <w:sz w:val="32"/>
          <w:szCs w:val="32"/>
          <w:shd w:val="clear" w:color="auto" w:fill="FFFFFF"/>
        </w:rPr>
      </w:pPr>
      <w:r>
        <w:rPr>
          <w:rFonts w:hint="eastAsia" w:ascii="黑体" w:hAnsi="仿宋" w:eastAsia="黑体" w:cs="仿宋"/>
          <w:sz w:val="32"/>
          <w:szCs w:val="32"/>
          <w:shd w:val="clear" w:color="auto" w:fill="FFFFFF"/>
        </w:rPr>
        <w:t>第四章 预算绩效运行跟踪监控管理</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 w:hAnsi="仿宋" w:eastAsia="仿宋_GB2312" w:cs="仿宋"/>
          <w:sz w:val="32"/>
          <w:szCs w:val="32"/>
          <w:shd w:val="clear" w:color="auto" w:fill="FFFFFF"/>
        </w:rPr>
        <w:t>　</w:t>
      </w:r>
      <w:r>
        <w:rPr>
          <w:rFonts w:hint="eastAsia" w:ascii="仿宋" w:hAnsi="仿宋" w:eastAsia="仿宋_GB2312" w:cs="仿宋"/>
          <w:b/>
          <w:sz w:val="32"/>
          <w:szCs w:val="32"/>
          <w:shd w:val="clear" w:color="auto" w:fill="FFFFFF"/>
        </w:rPr>
        <w:t xml:space="preserve">　第十六条 </w:t>
      </w:r>
      <w:r>
        <w:rPr>
          <w:rFonts w:hint="eastAsia" w:ascii="仿宋_GB2312" w:hAnsi="仿宋" w:eastAsia="仿宋_GB2312" w:cs="仿宋"/>
          <w:b/>
          <w:sz w:val="32"/>
          <w:szCs w:val="32"/>
          <w:shd w:val="clear" w:color="auto" w:fill="FFFFFF"/>
        </w:rPr>
        <w:t xml:space="preserve"> </w:t>
      </w:r>
      <w:r>
        <w:rPr>
          <w:rFonts w:hint="eastAsia" w:ascii="仿宋_GB2312" w:hAnsi="仿宋" w:eastAsia="仿宋_GB2312" w:cs="仿宋"/>
          <w:sz w:val="32"/>
          <w:szCs w:val="32"/>
          <w:shd w:val="clear" w:color="auto" w:fill="FFFFFF"/>
        </w:rPr>
        <w:t>办公室应配合财政部门作好预算绩效运行跟踪监控管理相关工作。</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 w:hAnsi="仿宋" w:eastAsia="仿宋_GB2312" w:cs="仿宋"/>
          <w:sz w:val="32"/>
          <w:szCs w:val="32"/>
          <w:shd w:val="clear" w:color="auto" w:fill="FFFFFF"/>
        </w:rPr>
        <w:t>　　</w:t>
      </w:r>
      <w:r>
        <w:rPr>
          <w:rFonts w:hint="eastAsia" w:ascii="仿宋" w:hAnsi="仿宋" w:eastAsia="仿宋_GB2312" w:cs="仿宋"/>
          <w:b/>
          <w:sz w:val="32"/>
          <w:szCs w:val="32"/>
          <w:shd w:val="clear" w:color="auto" w:fill="FFFFFF"/>
        </w:rPr>
        <w:t xml:space="preserve">第十七条  </w:t>
      </w:r>
      <w:r>
        <w:rPr>
          <w:rFonts w:hint="eastAsia" w:ascii="仿宋_GB2312" w:hAnsi="仿宋" w:eastAsia="仿宋_GB2312" w:cs="仿宋"/>
          <w:sz w:val="32"/>
          <w:szCs w:val="32"/>
          <w:shd w:val="clear" w:color="auto" w:fill="FFFFFF"/>
        </w:rPr>
        <w:t>办公室负责全局的项目绩效进行跟踪监控，并如实填制预算绩效运行跟踪监控表。</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 w:hAnsi="仿宋" w:eastAsia="仿宋_GB2312" w:cs="仿宋"/>
          <w:sz w:val="32"/>
          <w:szCs w:val="32"/>
          <w:shd w:val="clear" w:color="auto" w:fill="FFFFFF"/>
        </w:rPr>
        <w:t>　　</w:t>
      </w:r>
      <w:r>
        <w:rPr>
          <w:rFonts w:hint="eastAsia" w:ascii="仿宋" w:hAnsi="仿宋" w:eastAsia="仿宋_GB2312" w:cs="仿宋"/>
          <w:b/>
          <w:sz w:val="32"/>
          <w:szCs w:val="32"/>
          <w:shd w:val="clear" w:color="auto" w:fill="FFFFFF"/>
        </w:rPr>
        <w:t xml:space="preserve">第十八条 </w:t>
      </w:r>
      <w:r>
        <w:rPr>
          <w:rFonts w:hint="eastAsia" w:ascii="仿宋_GB2312" w:hAnsi="仿宋" w:eastAsia="仿宋_GB2312" w:cs="仿宋"/>
          <w:b/>
          <w:sz w:val="32"/>
          <w:szCs w:val="32"/>
          <w:shd w:val="clear" w:color="auto" w:fill="FFFFFF"/>
        </w:rPr>
        <w:t xml:space="preserve"> </w:t>
      </w:r>
      <w:r>
        <w:rPr>
          <w:rFonts w:hint="eastAsia" w:ascii="仿宋_GB2312" w:hAnsi="仿宋" w:eastAsia="仿宋_GB2312" w:cs="仿宋"/>
          <w:sz w:val="32"/>
          <w:szCs w:val="32"/>
          <w:shd w:val="clear" w:color="auto" w:fill="FFFFFF"/>
        </w:rPr>
        <w:t>发现绩效运行目标与绩效预期目标发生偏离时，要及时采取措施予以纠正。</w:t>
      </w:r>
    </w:p>
    <w:p>
      <w:pPr>
        <w:pStyle w:val="2"/>
        <w:widowControl/>
        <w:shd w:val="clear" w:color="auto" w:fill="FFFFFF"/>
        <w:spacing w:before="152" w:beforeLines="50" w:beforeAutospacing="0" w:after="152" w:afterLines="50" w:afterAutospacing="0" w:line="500" w:lineRule="atLeast"/>
        <w:ind w:left="1259" w:hanging="1259"/>
        <w:jc w:val="center"/>
        <w:rPr>
          <w:rFonts w:hint="eastAsia" w:ascii="黑体" w:hAnsi="仿宋" w:eastAsia="黑体" w:cs="仿宋"/>
          <w:sz w:val="32"/>
          <w:szCs w:val="32"/>
          <w:shd w:val="clear" w:color="auto" w:fill="FFFFFF"/>
        </w:rPr>
      </w:pPr>
      <w:r>
        <w:rPr>
          <w:rFonts w:hint="eastAsia" w:ascii="黑体" w:hAnsi="仿宋" w:eastAsia="黑体" w:cs="仿宋"/>
          <w:sz w:val="32"/>
          <w:szCs w:val="32"/>
          <w:shd w:val="clear" w:color="auto" w:fill="FFFFFF"/>
        </w:rPr>
        <w:t>第五章 绩效评价管理</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 w:hAnsi="仿宋" w:eastAsia="仿宋_GB2312" w:cs="仿宋"/>
          <w:sz w:val="32"/>
          <w:szCs w:val="32"/>
          <w:shd w:val="clear" w:color="auto" w:fill="FFFFFF"/>
        </w:rPr>
        <w:t>　　</w:t>
      </w:r>
      <w:r>
        <w:rPr>
          <w:rFonts w:hint="eastAsia" w:ascii="仿宋" w:hAnsi="仿宋" w:eastAsia="仿宋_GB2312" w:cs="仿宋"/>
          <w:b/>
          <w:sz w:val="32"/>
          <w:szCs w:val="32"/>
          <w:shd w:val="clear" w:color="auto" w:fill="FFFFFF"/>
        </w:rPr>
        <w:t xml:space="preserve">第十九条  </w:t>
      </w:r>
      <w:r>
        <w:rPr>
          <w:rFonts w:hint="eastAsia" w:ascii="仿宋_GB2312" w:hAnsi="仿宋" w:eastAsia="仿宋_GB2312" w:cs="仿宋"/>
          <w:sz w:val="32"/>
          <w:szCs w:val="32"/>
          <w:shd w:val="clear" w:color="auto" w:fill="FFFFFF"/>
        </w:rPr>
        <w:t>绩效评价是指根据设定的绩效目标和评价指标，运用科学、合理的评价方法，对财政支出的经济性、效率性和效益性进行客观、公正的评价。</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 w:hAnsi="仿宋" w:eastAsia="仿宋_GB2312" w:cs="仿宋"/>
          <w:sz w:val="32"/>
          <w:szCs w:val="32"/>
          <w:shd w:val="clear" w:color="auto" w:fill="FFFFFF"/>
        </w:rPr>
        <w:t>　　</w:t>
      </w:r>
      <w:r>
        <w:rPr>
          <w:rFonts w:hint="eastAsia" w:ascii="仿宋" w:hAnsi="仿宋" w:eastAsia="仿宋_GB2312" w:cs="仿宋"/>
          <w:b/>
          <w:sz w:val="32"/>
          <w:szCs w:val="32"/>
          <w:shd w:val="clear" w:color="auto" w:fill="FFFFFF"/>
        </w:rPr>
        <w:t xml:space="preserve">第二十条  </w:t>
      </w:r>
      <w:r>
        <w:rPr>
          <w:rFonts w:hint="eastAsia" w:ascii="仿宋_GB2312" w:hAnsi="仿宋" w:eastAsia="仿宋_GB2312" w:cs="仿宋"/>
          <w:sz w:val="32"/>
          <w:szCs w:val="32"/>
          <w:shd w:val="clear" w:color="auto" w:fill="FFFFFF"/>
        </w:rPr>
        <w:t>绩效评价指标是指衡量绩效目标实现程度的考核工具。根据评价内容的不同，可分为业务指标和财务指标。</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　　业务指标主要包括：目标设定情况、目标完成程度、组织管理水平、项目实施效益等；财务指标主要包括：资金落实情况、实际支出情况、财务管理状况和资产配置和使用等。</w:t>
      </w:r>
    </w:p>
    <w:p>
      <w:pPr>
        <w:pStyle w:val="2"/>
        <w:widowControl/>
        <w:shd w:val="clear" w:color="auto" w:fill="FFFFFF"/>
        <w:spacing w:before="0" w:beforeAutospacing="0" w:after="0" w:afterAutospacing="0" w:line="500" w:lineRule="atLeast"/>
        <w:rPr>
          <w:rFonts w:hint="eastAsia" w:ascii="宋体" w:hAnsi="宋体" w:eastAsia="仿宋_GB2312" w:cs="宋体"/>
          <w:sz w:val="32"/>
          <w:szCs w:val="32"/>
        </w:rPr>
      </w:pPr>
      <w:r>
        <w:rPr>
          <w:rFonts w:hint="eastAsia" w:ascii="仿宋" w:hAnsi="仿宋" w:eastAsia="仿宋_GB2312" w:cs="仿宋"/>
          <w:sz w:val="32"/>
          <w:szCs w:val="32"/>
          <w:shd w:val="clear" w:color="auto" w:fill="FFFFFF"/>
        </w:rPr>
        <w:t>　</w:t>
      </w:r>
      <w:r>
        <w:rPr>
          <w:rFonts w:hint="eastAsia" w:ascii="仿宋" w:hAnsi="仿宋" w:eastAsia="仿宋_GB2312" w:cs="仿宋"/>
          <w:b/>
          <w:sz w:val="32"/>
          <w:szCs w:val="32"/>
          <w:shd w:val="clear" w:color="auto" w:fill="FFFFFF"/>
        </w:rPr>
        <w:t xml:space="preserve">　第二十一条  </w:t>
      </w:r>
      <w:r>
        <w:rPr>
          <w:rFonts w:hint="eastAsia" w:ascii="仿宋_GB2312" w:hAnsi="仿宋" w:eastAsia="仿宋_GB2312" w:cs="仿宋"/>
          <w:sz w:val="32"/>
          <w:szCs w:val="32"/>
          <w:shd w:val="clear" w:color="auto" w:fill="FFFFFF"/>
        </w:rPr>
        <w:t>在组织实施绩效评价时，要按照定量与定性相结合并以定量为主的原则，设置、选择一定数量且能衡量财政支出实际绩效的具体指标。在设定</w:t>
      </w:r>
      <w:r>
        <w:rPr>
          <w:rFonts w:hint="eastAsia" w:ascii="仿宋" w:hAnsi="仿宋" w:eastAsia="仿宋_GB2312" w:cs="仿宋"/>
          <w:sz w:val="32"/>
          <w:szCs w:val="32"/>
          <w:shd w:val="clear" w:color="auto" w:fill="FFFFFF"/>
        </w:rPr>
        <w:t>具体指标的基础上，应对具体指标设置一定的分值（权重）。</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 w:hAnsi="仿宋" w:eastAsia="仿宋_GB2312" w:cs="仿宋"/>
          <w:sz w:val="32"/>
          <w:szCs w:val="32"/>
          <w:shd w:val="clear" w:color="auto" w:fill="FFFFFF"/>
        </w:rPr>
        <w:t>　　</w:t>
      </w:r>
      <w:r>
        <w:rPr>
          <w:rFonts w:hint="eastAsia" w:ascii="仿宋" w:hAnsi="仿宋" w:eastAsia="仿宋_GB2312" w:cs="仿宋"/>
          <w:b/>
          <w:sz w:val="32"/>
          <w:szCs w:val="32"/>
          <w:shd w:val="clear" w:color="auto" w:fill="FFFFFF"/>
        </w:rPr>
        <w:t xml:space="preserve">第二十二条  </w:t>
      </w:r>
      <w:r>
        <w:rPr>
          <w:rFonts w:hint="eastAsia" w:ascii="仿宋_GB2312" w:hAnsi="仿宋" w:eastAsia="仿宋_GB2312" w:cs="仿宋"/>
          <w:sz w:val="32"/>
          <w:szCs w:val="32"/>
          <w:shd w:val="clear" w:color="auto" w:fill="FFFFFF"/>
        </w:rPr>
        <w:t>绩效评价标准是衡量预算支出绩效目标的标尺和准绳，在评价对象和具体评价指标确定后，应选择合适的评价标准，具体包括计划标准、行业标准、历史标准和其他标准等。</w:t>
      </w:r>
    </w:p>
    <w:p>
      <w:pPr>
        <w:pStyle w:val="2"/>
        <w:widowControl/>
        <w:shd w:val="clear" w:color="auto" w:fill="FFFFFF"/>
        <w:spacing w:before="0" w:beforeAutospacing="0" w:after="0" w:afterAutospacing="0" w:line="500" w:lineRule="atLeast"/>
        <w:rPr>
          <w:rFonts w:hint="eastAsia" w:ascii="宋体" w:hAnsi="宋体" w:eastAsia="仿宋_GB2312" w:cs="宋体"/>
          <w:sz w:val="32"/>
          <w:szCs w:val="32"/>
        </w:rPr>
      </w:pPr>
      <w:r>
        <w:rPr>
          <w:rFonts w:hint="eastAsia" w:ascii="仿宋" w:hAnsi="仿宋" w:eastAsia="仿宋_GB2312" w:cs="仿宋"/>
          <w:sz w:val="32"/>
          <w:szCs w:val="32"/>
          <w:shd w:val="clear" w:color="auto" w:fill="FFFFFF"/>
        </w:rPr>
        <w:t>　　</w:t>
      </w:r>
      <w:r>
        <w:rPr>
          <w:rFonts w:hint="eastAsia" w:ascii="仿宋" w:hAnsi="仿宋" w:eastAsia="仿宋_GB2312" w:cs="仿宋"/>
          <w:b/>
          <w:sz w:val="32"/>
          <w:szCs w:val="32"/>
          <w:shd w:val="clear" w:color="auto" w:fill="FFFFFF"/>
        </w:rPr>
        <w:t xml:space="preserve">第二十三条  </w:t>
      </w:r>
      <w:r>
        <w:rPr>
          <w:rFonts w:hint="eastAsia" w:ascii="仿宋" w:hAnsi="仿宋" w:eastAsia="仿宋_GB2312" w:cs="仿宋"/>
          <w:sz w:val="32"/>
          <w:szCs w:val="32"/>
          <w:shd w:val="clear" w:color="auto" w:fill="FFFFFF"/>
        </w:rPr>
        <w:t>绩效评价方法主要采用成本效益分析法、比较法、因素分析法、最低成本法、公众评判法等。</w:t>
      </w:r>
    </w:p>
    <w:p>
      <w:pPr>
        <w:pStyle w:val="2"/>
        <w:widowControl/>
        <w:shd w:val="clear" w:color="auto" w:fill="FFFFFF"/>
        <w:spacing w:before="0" w:beforeAutospacing="0" w:after="0" w:afterAutospacing="0" w:line="500" w:lineRule="atLeast"/>
        <w:rPr>
          <w:rFonts w:hint="eastAsia" w:ascii="宋体" w:hAnsi="宋体" w:eastAsia="仿宋_GB2312" w:cs="宋体"/>
          <w:sz w:val="32"/>
          <w:szCs w:val="32"/>
        </w:rPr>
      </w:pPr>
      <w:r>
        <w:rPr>
          <w:rFonts w:hint="eastAsia" w:ascii="仿宋" w:hAnsi="仿宋" w:eastAsia="仿宋_GB2312" w:cs="仿宋"/>
          <w:sz w:val="32"/>
          <w:szCs w:val="32"/>
          <w:shd w:val="clear" w:color="auto" w:fill="FFFFFF"/>
        </w:rPr>
        <w:t>　　</w:t>
      </w:r>
      <w:r>
        <w:rPr>
          <w:rFonts w:hint="eastAsia" w:ascii="仿宋" w:hAnsi="仿宋" w:eastAsia="仿宋_GB2312" w:cs="仿宋"/>
          <w:b/>
          <w:sz w:val="32"/>
          <w:szCs w:val="32"/>
          <w:shd w:val="clear" w:color="auto" w:fill="FFFFFF"/>
        </w:rPr>
        <w:t xml:space="preserve">第二十四条  </w:t>
      </w:r>
      <w:r>
        <w:rPr>
          <w:rFonts w:hint="eastAsia" w:ascii="仿宋" w:hAnsi="仿宋" w:eastAsia="仿宋_GB2312" w:cs="仿宋"/>
          <w:sz w:val="32"/>
          <w:szCs w:val="32"/>
          <w:shd w:val="clear" w:color="auto" w:fill="FFFFFF"/>
        </w:rPr>
        <w:t>绩效自评由各申报和用款科室具体组织实施。凡年度预算安排财政专项资金的支出项目，均列入绩效自评范围，同时根据财政部门确定的重点评价项目在规定的时限内完成绩效自评工作。</w:t>
      </w:r>
    </w:p>
    <w:p>
      <w:pPr>
        <w:pStyle w:val="2"/>
        <w:widowControl/>
        <w:shd w:val="clear" w:color="auto" w:fill="FFFFFF"/>
        <w:spacing w:before="0" w:beforeAutospacing="0" w:after="0" w:afterAutospacing="0" w:line="500" w:lineRule="atLeast"/>
        <w:rPr>
          <w:rFonts w:hint="eastAsia" w:ascii="宋体" w:hAnsi="宋体" w:eastAsia="仿宋_GB2312" w:cs="宋体"/>
          <w:sz w:val="32"/>
          <w:szCs w:val="32"/>
        </w:rPr>
      </w:pPr>
      <w:r>
        <w:rPr>
          <w:rFonts w:hint="eastAsia" w:ascii="仿宋" w:hAnsi="仿宋" w:eastAsia="仿宋_GB2312" w:cs="仿宋"/>
          <w:sz w:val="32"/>
          <w:szCs w:val="32"/>
          <w:shd w:val="clear" w:color="auto" w:fill="FFFFFF"/>
        </w:rPr>
        <w:t>　　</w:t>
      </w:r>
      <w:r>
        <w:rPr>
          <w:rFonts w:hint="eastAsia" w:ascii="仿宋" w:hAnsi="仿宋" w:eastAsia="仿宋_GB2312" w:cs="仿宋"/>
          <w:b/>
          <w:sz w:val="32"/>
          <w:szCs w:val="32"/>
          <w:shd w:val="clear" w:color="auto" w:fill="FFFFFF"/>
        </w:rPr>
        <w:t xml:space="preserve">第二十五条  </w:t>
      </w:r>
      <w:r>
        <w:rPr>
          <w:rFonts w:hint="eastAsia" w:ascii="仿宋" w:hAnsi="仿宋" w:eastAsia="仿宋_GB2312" w:cs="仿宋"/>
          <w:sz w:val="32"/>
          <w:szCs w:val="32"/>
          <w:shd w:val="clear" w:color="auto" w:fill="FFFFFF"/>
        </w:rPr>
        <w:t>绩效评价工作程序</w:t>
      </w:r>
    </w:p>
    <w:p>
      <w:pPr>
        <w:pStyle w:val="2"/>
        <w:widowControl/>
        <w:shd w:val="clear" w:color="auto" w:fill="FFFFFF"/>
        <w:spacing w:before="0" w:beforeAutospacing="0" w:after="0" w:afterAutospacing="0" w:line="500" w:lineRule="atLeast"/>
        <w:rPr>
          <w:rFonts w:hint="eastAsia" w:ascii="宋体" w:hAnsi="宋体" w:eastAsia="仿宋_GB2312" w:cs="宋体"/>
          <w:sz w:val="32"/>
          <w:szCs w:val="32"/>
        </w:rPr>
      </w:pPr>
      <w:r>
        <w:rPr>
          <w:rFonts w:hint="eastAsia" w:ascii="仿宋" w:hAnsi="仿宋" w:eastAsia="仿宋_GB2312" w:cs="仿宋"/>
          <w:sz w:val="32"/>
          <w:szCs w:val="32"/>
          <w:shd w:val="clear" w:color="auto" w:fill="FFFFFF"/>
        </w:rPr>
        <w:t>　　（一）前期准备。确定评价对象、成立评价工作组、制订评价方案。</w:t>
      </w:r>
    </w:p>
    <w:p>
      <w:pPr>
        <w:pStyle w:val="2"/>
        <w:widowControl/>
        <w:shd w:val="clear" w:color="auto" w:fill="FFFFFF"/>
        <w:spacing w:before="0" w:beforeAutospacing="0" w:after="0" w:afterAutospacing="0" w:line="500" w:lineRule="atLeast"/>
        <w:rPr>
          <w:rFonts w:hint="eastAsia" w:ascii="宋体" w:hAnsi="宋体" w:eastAsia="仿宋_GB2312" w:cs="宋体"/>
          <w:sz w:val="32"/>
          <w:szCs w:val="32"/>
        </w:rPr>
      </w:pPr>
      <w:r>
        <w:rPr>
          <w:rFonts w:hint="eastAsia" w:ascii="仿宋" w:hAnsi="仿宋" w:eastAsia="仿宋_GB2312" w:cs="仿宋"/>
          <w:sz w:val="32"/>
          <w:szCs w:val="32"/>
          <w:shd w:val="clear" w:color="auto" w:fill="FFFFFF"/>
        </w:rPr>
        <w:t>　　（二）组织实施。评价数据和资料采集、审核、汇总，开展问卷调查或由第三方评价。</w:t>
      </w:r>
    </w:p>
    <w:p>
      <w:pPr>
        <w:pStyle w:val="2"/>
        <w:widowControl/>
        <w:shd w:val="clear" w:color="auto" w:fill="FFFFFF"/>
        <w:spacing w:before="0" w:beforeAutospacing="0" w:after="0" w:afterAutospacing="0" w:line="500" w:lineRule="atLeast"/>
        <w:rPr>
          <w:rFonts w:hint="eastAsia" w:ascii="宋体" w:hAnsi="宋体" w:eastAsia="仿宋_GB2312" w:cs="宋体"/>
          <w:sz w:val="32"/>
          <w:szCs w:val="32"/>
        </w:rPr>
      </w:pPr>
      <w:r>
        <w:rPr>
          <w:rFonts w:hint="eastAsia" w:ascii="仿宋" w:hAnsi="仿宋" w:eastAsia="仿宋_GB2312" w:cs="仿宋"/>
          <w:sz w:val="32"/>
          <w:szCs w:val="32"/>
          <w:shd w:val="clear" w:color="auto" w:fill="FFFFFF"/>
        </w:rPr>
        <w:t>　　（三）撰写评价报告。分析评价数据，得出评价结论，撰写和提交评价报告。</w:t>
      </w:r>
    </w:p>
    <w:p>
      <w:pPr>
        <w:pStyle w:val="2"/>
        <w:widowControl/>
        <w:shd w:val="clear" w:color="auto" w:fill="FFFFFF"/>
        <w:spacing w:before="0" w:beforeAutospacing="0" w:after="0" w:afterAutospacing="0" w:line="500" w:lineRule="atLeast"/>
        <w:rPr>
          <w:rFonts w:hint="eastAsia" w:ascii="宋体" w:hAnsi="宋体" w:eastAsia="仿宋_GB2312" w:cs="宋体"/>
          <w:sz w:val="32"/>
          <w:szCs w:val="32"/>
        </w:rPr>
      </w:pPr>
      <w:r>
        <w:rPr>
          <w:rFonts w:hint="eastAsia" w:ascii="仿宋" w:hAnsi="仿宋" w:eastAsia="仿宋_GB2312" w:cs="仿宋"/>
          <w:sz w:val="32"/>
          <w:szCs w:val="32"/>
          <w:shd w:val="clear" w:color="auto" w:fill="FFFFFF"/>
        </w:rPr>
        <w:t>　　</w:t>
      </w:r>
      <w:r>
        <w:rPr>
          <w:rFonts w:hint="eastAsia" w:ascii="仿宋" w:hAnsi="仿宋" w:eastAsia="仿宋_GB2312" w:cs="仿宋"/>
          <w:b/>
          <w:sz w:val="32"/>
          <w:szCs w:val="32"/>
          <w:shd w:val="clear" w:color="auto" w:fill="FFFFFF"/>
        </w:rPr>
        <w:t xml:space="preserve">第二十六条  </w:t>
      </w:r>
      <w:r>
        <w:rPr>
          <w:rFonts w:hint="eastAsia" w:ascii="仿宋" w:hAnsi="仿宋" w:eastAsia="仿宋_GB2312" w:cs="仿宋"/>
          <w:sz w:val="32"/>
          <w:szCs w:val="32"/>
          <w:shd w:val="clear" w:color="auto" w:fill="FFFFFF"/>
        </w:rPr>
        <w:t>绩效评价报告包括项目基本概况、项目绩效及评价结论、评价发现的问题、相关意见与建议等。</w:t>
      </w:r>
    </w:p>
    <w:p>
      <w:pPr>
        <w:pStyle w:val="2"/>
        <w:widowControl/>
        <w:shd w:val="clear" w:color="auto" w:fill="FFFFFF"/>
        <w:spacing w:before="0" w:beforeAutospacing="0" w:after="0" w:afterAutospacing="0" w:line="500" w:lineRule="atLeast"/>
        <w:rPr>
          <w:rFonts w:hint="eastAsia" w:ascii="宋体" w:hAnsi="宋体" w:eastAsia="仿宋_GB2312" w:cs="宋体"/>
          <w:sz w:val="32"/>
          <w:szCs w:val="32"/>
        </w:rPr>
      </w:pPr>
      <w:r>
        <w:rPr>
          <w:rFonts w:hint="eastAsia" w:ascii="仿宋" w:hAnsi="仿宋" w:eastAsia="仿宋_GB2312" w:cs="仿宋"/>
          <w:sz w:val="32"/>
          <w:szCs w:val="32"/>
          <w:shd w:val="clear" w:color="auto" w:fill="FFFFFF"/>
        </w:rPr>
        <w:t>　　绩效评价报告应当依据充分、真实完整、数据准确、分析透彻、逻辑清晰、客观公正。</w:t>
      </w:r>
    </w:p>
    <w:p>
      <w:pPr>
        <w:pStyle w:val="2"/>
        <w:widowControl/>
        <w:shd w:val="clear" w:color="auto" w:fill="FFFFFF"/>
        <w:spacing w:before="152" w:beforeLines="50" w:beforeAutospacing="0" w:after="152" w:afterLines="50" w:afterAutospacing="0" w:line="500" w:lineRule="atLeast"/>
        <w:ind w:left="1259" w:hanging="1259"/>
        <w:jc w:val="center"/>
        <w:rPr>
          <w:rFonts w:hint="eastAsia" w:ascii="黑体" w:hAnsi="仿宋" w:eastAsia="黑体" w:cs="仿宋"/>
          <w:sz w:val="32"/>
          <w:szCs w:val="32"/>
          <w:shd w:val="clear" w:color="auto" w:fill="FFFFFF"/>
        </w:rPr>
      </w:pPr>
      <w:r>
        <w:rPr>
          <w:rFonts w:hint="eastAsia" w:ascii="黑体" w:hAnsi="仿宋" w:eastAsia="黑体" w:cs="仿宋"/>
          <w:sz w:val="32"/>
          <w:szCs w:val="32"/>
          <w:shd w:val="clear" w:color="auto" w:fill="FFFFFF"/>
        </w:rPr>
        <w:t>第六章 绩效评价结果应用管理</w:t>
      </w:r>
    </w:p>
    <w:p>
      <w:pPr>
        <w:pStyle w:val="2"/>
        <w:widowControl/>
        <w:shd w:val="clear" w:color="auto" w:fill="FFFFFF"/>
        <w:spacing w:before="0" w:beforeAutospacing="0" w:after="0" w:afterAutospacing="0" w:line="500" w:lineRule="atLeast"/>
        <w:ind w:firstLine="643" w:firstLineChars="200"/>
        <w:rPr>
          <w:rFonts w:hint="eastAsia" w:ascii="仿宋_GB2312" w:hAnsi="宋体" w:eastAsia="仿宋_GB2312" w:cs="宋体"/>
          <w:sz w:val="32"/>
          <w:szCs w:val="32"/>
        </w:rPr>
      </w:pPr>
      <w:r>
        <w:rPr>
          <w:rFonts w:hint="eastAsia" w:ascii="仿宋_GB2312" w:hAnsi="仿宋" w:eastAsia="仿宋_GB2312" w:cs="仿宋"/>
          <w:b/>
          <w:sz w:val="32"/>
          <w:szCs w:val="32"/>
          <w:shd w:val="clear" w:color="auto" w:fill="FFFFFF"/>
        </w:rPr>
        <w:t xml:space="preserve">第二十七条  </w:t>
      </w:r>
      <w:r>
        <w:rPr>
          <w:rFonts w:hint="eastAsia" w:ascii="仿宋_GB2312" w:hAnsi="仿宋" w:eastAsia="仿宋_GB2312" w:cs="仿宋"/>
          <w:sz w:val="32"/>
          <w:szCs w:val="32"/>
          <w:shd w:val="clear" w:color="auto" w:fill="FFFFFF"/>
        </w:rPr>
        <w:t>机关各业务科室要根据绩效评价中发现的问题，提出整改意见，并实施整改，办公室汇总各科室绩效评价报告报财政部门。</w:t>
      </w:r>
    </w:p>
    <w:p>
      <w:pPr>
        <w:pStyle w:val="2"/>
        <w:widowControl/>
        <w:shd w:val="clear" w:color="auto" w:fill="FFFFFF"/>
        <w:spacing w:before="0" w:beforeAutospacing="0" w:after="0" w:afterAutospacing="0" w:line="500" w:lineRule="atLeast"/>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　　</w:t>
      </w:r>
      <w:r>
        <w:rPr>
          <w:rFonts w:hint="eastAsia" w:ascii="仿宋_GB2312" w:hAnsi="仿宋" w:eastAsia="仿宋_GB2312" w:cs="仿宋"/>
          <w:b/>
          <w:sz w:val="32"/>
          <w:szCs w:val="32"/>
          <w:shd w:val="clear" w:color="auto" w:fill="FFFFFF"/>
        </w:rPr>
        <w:t xml:space="preserve">第二十八条  </w:t>
      </w:r>
      <w:r>
        <w:rPr>
          <w:rFonts w:hint="eastAsia" w:ascii="仿宋_GB2312" w:hAnsi="仿宋" w:eastAsia="仿宋_GB2312" w:cs="仿宋"/>
          <w:sz w:val="32"/>
          <w:szCs w:val="32"/>
          <w:shd w:val="clear" w:color="auto" w:fill="FFFFFF"/>
        </w:rPr>
        <w:t>绩效评价结果可按照政府信息公开有关规定在一定范围内公开，并接受相关部门的监督。</w:t>
      </w:r>
    </w:p>
    <w:p>
      <w:pPr>
        <w:pStyle w:val="2"/>
        <w:widowControl/>
        <w:shd w:val="clear" w:color="auto" w:fill="FFFFFF"/>
        <w:spacing w:before="0" w:beforeAutospacing="0" w:after="0" w:afterAutospacing="0" w:line="500" w:lineRule="atLeast"/>
        <w:jc w:val="both"/>
        <w:rPr>
          <w:rFonts w:hint="eastAsia" w:ascii="仿宋_GB2312" w:hAnsi="宋体" w:eastAsia="仿宋_GB2312" w:cs="宋体"/>
          <w:sz w:val="32"/>
          <w:szCs w:val="32"/>
        </w:rPr>
      </w:pPr>
      <w:r>
        <w:rPr>
          <w:rFonts w:hint="eastAsia" w:ascii="仿宋_GB2312" w:hAnsi="仿宋" w:eastAsia="仿宋_GB2312" w:cs="仿宋"/>
          <w:sz w:val="32"/>
          <w:szCs w:val="32"/>
          <w:shd w:val="clear" w:color="auto" w:fill="FFFFFF"/>
        </w:rPr>
        <w:t> 　</w:t>
      </w:r>
      <w:r>
        <w:rPr>
          <w:rFonts w:hint="eastAsia" w:ascii="仿宋_GB2312" w:hAnsi="仿宋" w:eastAsia="仿宋_GB2312" w:cs="仿宋"/>
          <w:b/>
          <w:sz w:val="32"/>
          <w:szCs w:val="32"/>
          <w:shd w:val="clear" w:color="auto" w:fill="FFFFFF"/>
        </w:rPr>
        <w:t xml:space="preserve">第二十九条  </w:t>
      </w:r>
      <w:r>
        <w:rPr>
          <w:rFonts w:hint="eastAsia" w:ascii="仿宋_GB2312" w:hAnsi="仿宋" w:eastAsia="仿宋_GB2312" w:cs="仿宋"/>
          <w:sz w:val="32"/>
          <w:szCs w:val="32"/>
          <w:shd w:val="clear" w:color="auto" w:fill="FFFFFF"/>
        </w:rPr>
        <w:t>本暂行办法由办公室负责解释，自发布之日起实施。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2" w:usb3="00000000" w:csb0="0016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87168"/>
    <w:multiLevelType w:val="singleLevel"/>
    <w:tmpl w:val="ABE871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C70DF"/>
    <w:rsid w:val="6F7C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rFonts w:ascii="Calibri" w:hAnsi="Calibri"/>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2021-04-06T08:14:00Z</dcterms:created>
  <dc:creator>Administrator</dc:creator>
  <cp:lastModifiedBy>Administrator</cp:lastModifiedBy>
  <dcterms:modified xsi:type="dcterms:W3CDTF">2021-04-06T08:14:55Z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BA4A04D75743476282E1A2DDF118B1DE</vt:lpwstr>
  </property>
</Properties>
</file>